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AB3" w:rsidRDefault="00DF5AB3">
      <w:pPr>
        <w:rPr>
          <w:rFonts w:ascii="Arial" w:eastAsia="Arial" w:hAnsi="Arial" w:cs="Arial"/>
          <w:b/>
          <w:sz w:val="36"/>
          <w:szCs w:val="36"/>
        </w:rPr>
      </w:pPr>
      <w:bookmarkStart w:id="0" w:name="_GoBack"/>
      <w:bookmarkEnd w:id="0"/>
    </w:p>
    <w:p w:rsidR="00DF5AB3" w:rsidRDefault="00C11AA9">
      <w:pPr>
        <w:rPr>
          <w:rFonts w:ascii="Arial" w:eastAsia="Arial" w:hAnsi="Arial" w:cs="Arial"/>
          <w:b/>
          <w:sz w:val="36"/>
          <w:szCs w:val="36"/>
        </w:rPr>
      </w:pPr>
      <w:r>
        <w:rPr>
          <w:rFonts w:ascii="Arial" w:eastAsia="Arial" w:hAnsi="Arial" w:cs="Arial"/>
          <w:b/>
          <w:sz w:val="36"/>
          <w:szCs w:val="36"/>
        </w:rPr>
        <w:t>Joint Schedule 1 (Definitions)</w:t>
      </w:r>
    </w:p>
    <w:p w:rsidR="00D417C2" w:rsidRDefault="00D417C2">
      <w:pPr>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D417C2" w:rsidRDefault="00D417C2">
      <w:pPr>
        <w:numPr>
          <w:ilvl w:val="1"/>
          <w:numId w:val="8"/>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D417C2" w:rsidRDefault="00D417C2">
      <w:pPr>
        <w:numPr>
          <w:ilvl w:val="1"/>
          <w:numId w:val="8"/>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w:t>
      </w:r>
      <w:r>
        <w:rPr>
          <w:rFonts w:ascii="Arial" w:eastAsia="Arial" w:hAnsi="Arial" w:cs="Arial"/>
          <w:color w:val="000000"/>
          <w:sz w:val="24"/>
          <w:szCs w:val="24"/>
        </w:rPr>
        <w:t>all be treated as contracting with the Crown as a whole;</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DF5AB3" w:rsidRDefault="00C11AA9">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DF5AB3" w:rsidRDefault="00C11AA9">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DF5AB3" w:rsidRDefault="00C11AA9">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D417C2" w:rsidRDefault="00D417C2">
      <w:pPr>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DF5AB3" w:rsidRDefault="00DF5AB3">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3"/>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w:t>
            </w:r>
            <w:r>
              <w:rPr>
                <w:rFonts w:ascii="Arial" w:eastAsia="Arial" w:hAnsi="Arial" w:cs="Arial"/>
                <w:color w:val="000000"/>
                <w:sz w:val="24"/>
                <w:szCs w:val="24"/>
              </w:rPr>
              <w:t>calculated in accordance with the tariff of administration charges published by the CCS on: http://CCS.cabinetoffice.gov.uk/i-am-supplier/management-information/admin-fees;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"Affected Party"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“Associates”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w:t>
            </w:r>
            <w:r>
              <w:rPr>
                <w:rFonts w:ascii="Arial" w:eastAsia="Arial" w:hAnsi="Arial" w:cs="Arial"/>
                <w:color w:val="000000"/>
                <w:sz w:val="24"/>
                <w:szCs w:val="24"/>
              </w:rPr>
              <w:t>akes or any breach or threatened breach of security and in these circumstances the Relevant Authority shall have no obligation to inform the Supplier of the purpose or objective of its investigations;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w:t>
            </w:r>
            <w:r>
              <w:rPr>
                <w:rFonts w:ascii="Arial" w:eastAsia="Arial" w:hAnsi="Arial" w:cs="Arial"/>
                <w:color w:val="000000"/>
                <w:sz w:val="24"/>
                <w:szCs w:val="24"/>
              </w:rPr>
              <w:t>act upon the financial stability of the Supplier, any Guarantor, and/or any Subcontractors or their ability to provide the Deliverables;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w:t>
            </w:r>
            <w:r>
              <w:rPr>
                <w:rFonts w:ascii="Arial" w:eastAsia="Arial" w:hAnsi="Arial" w:cs="Arial"/>
                <w:color w:val="000000"/>
                <w:sz w:val="24"/>
                <w:szCs w:val="24"/>
              </w:rPr>
              <w:t>mentary, ministerial, judicial or administrative purposes including the supply of information to the Comptroller and Auditor General;</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w:t>
            </w:r>
            <w:r>
              <w:rPr>
                <w:rFonts w:ascii="Arial" w:eastAsia="Arial" w:hAnsi="Arial" w:cs="Arial"/>
                <w:color w:val="000000"/>
                <w:sz w:val="24"/>
                <w:szCs w:val="24"/>
              </w:rPr>
              <w:t>tract;</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w:t>
            </w:r>
            <w:r>
              <w:rPr>
                <w:rFonts w:ascii="Arial" w:eastAsia="Arial" w:hAnsi="Arial" w:cs="Arial"/>
                <w:color w:val="000000"/>
                <w:sz w:val="24"/>
                <w:szCs w:val="24"/>
              </w:rPr>
              <w:t xml:space="preserve">n 6(1) of the National Audit Act 1983 of the economy, efficiency </w:t>
            </w:r>
            <w:r>
              <w:rPr>
                <w:rFonts w:ascii="Arial" w:eastAsia="Arial" w:hAnsi="Arial" w:cs="Arial"/>
                <w:color w:val="000000"/>
                <w:sz w:val="24"/>
                <w:szCs w:val="24"/>
              </w:rPr>
              <w:lastRenderedPageBreak/>
              <w:t>and effectiveness with which the Relevant Authority has used its resources; or</w:t>
            </w:r>
          </w:p>
          <w:p w:rsidR="00DF5AB3" w:rsidRDefault="00C11AA9">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w:t>
            </w:r>
            <w:r>
              <w:rPr>
                <w:rFonts w:ascii="Arial" w:eastAsia="Arial" w:hAnsi="Arial" w:cs="Arial"/>
                <w:color w:val="000000"/>
                <w:sz w:val="24"/>
                <w:szCs w:val="24"/>
              </w:rPr>
              <w:t>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rsidR="00DF5AB3" w:rsidRDefault="00C11AA9">
            <w:pPr>
              <w:numPr>
                <w:ilvl w:val="0"/>
                <w:numId w:val="6"/>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DF5AB3" w:rsidRDefault="00C11AA9">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DF5AB3">
        <w:trPr>
          <w:trHeight w:val="601"/>
        </w:trPr>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8010" w:type="dxa"/>
          </w:tcPr>
          <w:p w:rsidR="00DF5AB3" w:rsidRDefault="00C11AA9">
            <w:pPr>
              <w:rPr>
                <w:rFonts w:ascii="Arial" w:eastAsia="Arial" w:hAnsi="Arial" w:cs="Arial"/>
                <w:sz w:val="24"/>
                <w:szCs w:val="24"/>
              </w:rPr>
            </w:pPr>
            <w:r>
              <w:rPr>
                <w:rFonts w:ascii="Arial" w:eastAsia="Arial" w:hAnsi="Arial" w:cs="Arial"/>
                <w:sz w:val="24"/>
                <w:szCs w:val="24"/>
              </w:rPr>
              <w:t xml:space="preserve">   CCS and each Buyer;</w:t>
            </w:r>
          </w:p>
        </w:tc>
      </w:tr>
      <w:tr w:rsidR="00DF5AB3">
        <w:tc>
          <w:tcPr>
            <w:tcW w:w="2070" w:type="dxa"/>
          </w:tcPr>
          <w:p w:rsidR="00DF5AB3" w:rsidRDefault="00C11AA9">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"Business Continuity Plan"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given to it in Paragraph 1.3.2 of Call-Off Schedule 8;</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F5AB3">
        <w:tc>
          <w:tcPr>
            <w:tcW w:w="2070"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w:t>
            </w:r>
            <w:r>
              <w:rPr>
                <w:rFonts w:ascii="Arial" w:eastAsia="Arial" w:hAnsi="Arial" w:cs="Arial"/>
                <w:color w:val="000000"/>
                <w:sz w:val="24"/>
                <w:szCs w:val="24"/>
              </w:rPr>
              <w:t xml:space="preserve"> into pursuant to the provisions of the Framework Contract), which consists of the terms set out and referred to in the Order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Expiry Date"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w:t>
            </w:r>
            <w:r>
              <w:rPr>
                <w:rFonts w:ascii="Arial" w:eastAsia="Arial" w:hAnsi="Arial" w:cs="Arial"/>
                <w:color w:val="000000"/>
                <w:sz w:val="24"/>
                <w:szCs w:val="24"/>
              </w:rPr>
              <w:t>mercial Service, which is an executive agency and operates as a trading fund of the Cabinet Office, whose offices are located at 9th Floor, The Capital, Old Hall Street, Liverpool L3 9PP;</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F5AB3">
        <w:tc>
          <w:tcPr>
            <w:tcW w:w="2070"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rsidR="00DF5AB3" w:rsidRDefault="00C11AA9">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DF5AB3" w:rsidRDefault="00C11AA9">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DF5AB3" w:rsidRDefault="00C11AA9">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DF5AB3" w:rsidRDefault="00C11AA9">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rsidR="00DF5AB3" w:rsidRDefault="00C11AA9">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the Call-Off Contract, as set out in the Order Form, for the full </w:t>
            </w:r>
            <w:r>
              <w:rPr>
                <w:rFonts w:ascii="Arial" w:eastAsia="Arial" w:hAnsi="Arial" w:cs="Arial"/>
                <w:color w:val="000000"/>
                <w:sz w:val="24"/>
                <w:szCs w:val="24"/>
              </w:rPr>
              <w:lastRenderedPageBreak/>
              <w:t>and proper performance by the Supplier of its obligations under the Call-Off Contract less any Deduct</w:t>
            </w:r>
            <w:r>
              <w:rPr>
                <w:rFonts w:ascii="Arial" w:eastAsia="Arial" w:hAnsi="Arial" w:cs="Arial"/>
                <w:color w:val="000000"/>
                <w:sz w:val="24"/>
                <w:szCs w:val="24"/>
              </w:rPr>
              <w:t>ions;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"Claim"</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F5AB3">
        <w:tc>
          <w:tcPr>
            <w:tcW w:w="2070"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up to and in</w:t>
            </w:r>
            <w:r>
              <w:rPr>
                <w:rFonts w:ascii="Arial" w:eastAsia="Arial" w:hAnsi="Arial" w:cs="Arial"/>
                <w:color w:val="000000"/>
                <w:sz w:val="24"/>
                <w:szCs w:val="24"/>
              </w:rPr>
              <w:t xml:space="preserve">cluding the applicable End Date; </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“Core Terms”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cost to the Supplier or the Key Subcontractor (as the context requires), calculated per Work Day, </w:t>
            </w:r>
            <w:r>
              <w:rPr>
                <w:rFonts w:ascii="Arial" w:eastAsia="Arial" w:hAnsi="Arial" w:cs="Arial"/>
                <w:color w:val="000000"/>
                <w:sz w:val="24"/>
                <w:szCs w:val="24"/>
              </w:rPr>
              <w:t>of engaging the Supplier Staff, including:</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DF5AB3" w:rsidRDefault="00C11AA9">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w:t>
            </w:r>
            <w:r>
              <w:rPr>
                <w:rFonts w:ascii="Arial" w:eastAsia="Arial" w:hAnsi="Arial" w:cs="Arial"/>
                <w:color w:val="000000"/>
                <w:sz w:val="24"/>
                <w:szCs w:val="24"/>
              </w:rPr>
              <w:t xml:space="preserve">ld be treated as capital costs according to generally accepted accounting principles within the UK, which shall include the cost to be charged in respect of Supplier Assets by the Supplier to the Buyer or (to the extent that risk and title in any Supplier </w:t>
            </w:r>
            <w:r>
              <w:rPr>
                <w:rFonts w:ascii="Arial" w:eastAsia="Arial" w:hAnsi="Arial" w:cs="Arial"/>
                <w:color w:val="000000"/>
                <w:sz w:val="24"/>
                <w:szCs w:val="24"/>
              </w:rPr>
              <w:t>Asset is not held by the Supplier) any cost actually incurred by the Supplier in respect of those Supplier Assets;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w:t>
            </w:r>
            <w:r>
              <w:rPr>
                <w:rFonts w:ascii="Arial" w:eastAsia="Arial" w:hAnsi="Arial" w:cs="Arial"/>
                <w:color w:val="000000"/>
                <w:sz w:val="24"/>
                <w:szCs w:val="24"/>
              </w:rPr>
              <w:t>pplier in the provision of the Deliverables; and</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DF5AB3" w:rsidRDefault="00C11AA9">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DF5AB3" w:rsidRDefault="00C11AA9">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DF5AB3" w:rsidRDefault="00C11AA9">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DF5AB3" w:rsidRDefault="00C11AA9">
            <w:pPr>
              <w:numPr>
                <w:ilvl w:val="1"/>
                <w:numId w:val="2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DF5AB3" w:rsidRDefault="00C11AA9">
            <w:pPr>
              <w:numPr>
                <w:ilvl w:val="1"/>
                <w:numId w:val="2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lastRenderedPageBreak/>
              <w:t>fines and penalties;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w:t>
            </w:r>
            <w:r>
              <w:rPr>
                <w:rFonts w:ascii="Arial" w:eastAsia="Arial" w:hAnsi="Arial" w:cs="Arial"/>
                <w:color w:val="000000"/>
                <w:sz w:val="24"/>
                <w:szCs w:val="24"/>
              </w:rPr>
              <w:t>)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lastRenderedPageBreak/>
              <w:t>“Dependent Parent Undertakin</w:t>
            </w:r>
            <w:r>
              <w:rPr>
                <w:rFonts w:ascii="Arial" w:eastAsia="Arial" w:hAnsi="Arial" w:cs="Arial"/>
                <w:b/>
                <w:sz w:val="24"/>
                <w:szCs w:val="24"/>
              </w:rPr>
              <w:t>g”</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w:t>
            </w:r>
            <w:r>
              <w:rPr>
                <w:rFonts w:ascii="Arial" w:eastAsia="Arial" w:hAnsi="Arial" w:cs="Arial"/>
                <w:sz w:val="24"/>
                <w:szCs w:val="24"/>
              </w:rPr>
              <w:t>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DF5AB3">
        <w:tc>
          <w:tcPr>
            <w:tcW w:w="2070"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DF5AB3" w:rsidRDefault="00C11AA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w:t>
            </w:r>
            <w:r>
              <w:rPr>
                <w:rFonts w:ascii="Arial" w:eastAsia="Arial" w:hAnsi="Arial" w:cs="Arial"/>
                <w:color w:val="000000"/>
                <w:sz w:val="24"/>
                <w:szCs w:val="24"/>
              </w:rPr>
              <w:t>y information supplied to the Supplier by or on behalf of the Authority prior to the Start Date;</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DF5AB3" w:rsidRDefault="00C11AA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"EIR"</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DF5AB3" w:rsidRDefault="00C11AA9">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DF5AB3" w:rsidRDefault="00C11AA9">
            <w:pPr>
              <w:numPr>
                <w:ilvl w:val="1"/>
                <w:numId w:val="2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DF5AB3" w:rsidRDefault="00C11AA9">
            <w:pPr>
              <w:numPr>
                <w:ilvl w:val="1"/>
                <w:numId w:val="2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“Equipment”</w:t>
            </w:r>
          </w:p>
        </w:tc>
        <w:tc>
          <w:tcPr>
            <w:tcW w:w="8010" w:type="dxa"/>
          </w:tcPr>
          <w:p w:rsidR="00DF5AB3" w:rsidRDefault="00C11AA9">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any equipment used for the provision of the Deliverables;</w:t>
            </w:r>
          </w:p>
        </w:tc>
      </w:tr>
      <w:tr w:rsidR="00DF5AB3">
        <w:tc>
          <w:tcPr>
            <w:tcW w:w="2070"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DF5AB3" w:rsidRDefault="00DF5AB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DF5AB3" w:rsidRDefault="00DF5AB3">
      <w:pPr>
        <w:widowControl w:val="0"/>
        <w:pBdr>
          <w:top w:val="nil"/>
          <w:left w:val="nil"/>
          <w:bottom w:val="nil"/>
          <w:right w:val="nil"/>
          <w:between w:val="nil"/>
        </w:pBdr>
        <w:spacing w:after="0"/>
        <w:rPr>
          <w:rFonts w:ascii="Arial" w:eastAsia="Arial" w:hAnsi="Arial" w:cs="Arial"/>
          <w:color w:val="000000"/>
          <w:sz w:val="24"/>
          <w:szCs w:val="24"/>
        </w:rPr>
      </w:pPr>
    </w:p>
    <w:tbl>
      <w:tblPr>
        <w:tblStyle w:val="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DF5AB3">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DF5AB3" w:rsidRDefault="00C11AA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w:t>
            </w:r>
            <w:r>
              <w:rPr>
                <w:rFonts w:ascii="Arial" w:eastAsia="Arial" w:hAnsi="Arial" w:cs="Arial"/>
                <w:color w:val="000000"/>
                <w:sz w:val="24"/>
                <w:szCs w:val="24"/>
              </w:rPr>
              <w:t>t Year; or</w:t>
            </w:r>
          </w:p>
          <w:p w:rsidR="00DF5AB3" w:rsidRDefault="00C11AA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DF5A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DF5AB3" w:rsidRDefault="00C11AA9">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DF5AB3" w:rsidRDefault="00C11AA9">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lastRenderedPageBreak/>
              <w:t>the Regulations;</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w:t>
            </w:r>
            <w:r>
              <w:rPr>
                <w:rFonts w:ascii="Arial" w:eastAsia="Arial" w:hAnsi="Arial" w:cs="Arial"/>
                <w:color w:val="000000"/>
                <w:sz w:val="22"/>
                <w:szCs w:val="22"/>
              </w:rPr>
              <w:t>ntracts Regulations 2011 (SI 2011/1848);</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w:t>
            </w:r>
            <w:r>
              <w:rPr>
                <w:rFonts w:ascii="Arial" w:eastAsia="Arial" w:hAnsi="Arial" w:cs="Arial"/>
                <w:color w:val="000000"/>
                <w:sz w:val="22"/>
                <w:szCs w:val="22"/>
              </w:rPr>
              <w:t>cil; or</w:t>
            </w:r>
          </w:p>
          <w:p w:rsidR="00DF5AB3" w:rsidRDefault="00C11AA9">
            <w:pPr>
              <w:numPr>
                <w:ilvl w:val="1"/>
                <w:numId w:val="1"/>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DF5A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F5A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 xml:space="preserve">Exempt </w:t>
            </w:r>
            <w:r>
              <w:rPr>
                <w:rFonts w:ascii="Arial" w:eastAsia="Arial" w:hAnsi="Arial" w:cs="Arial"/>
                <w:b/>
              </w:rPr>
              <w:t>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5AB3" w:rsidRDefault="00C11AA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rsidR="00DF5AB3" w:rsidRDefault="00DF5AB3">
      <w:pPr>
        <w:widowControl w:val="0"/>
        <w:pBdr>
          <w:top w:val="nil"/>
          <w:left w:val="nil"/>
          <w:bottom w:val="nil"/>
          <w:right w:val="nil"/>
          <w:between w:val="nil"/>
        </w:pBdr>
        <w:spacing w:after="0"/>
        <w:rPr>
          <w:rFonts w:ascii="Arial" w:eastAsia="Arial" w:hAnsi="Arial" w:cs="Arial"/>
          <w:color w:val="000000"/>
        </w:rPr>
      </w:pPr>
    </w:p>
    <w:tbl>
      <w:tblPr>
        <w:tblStyle w:val="1"/>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15" w:type="dxa"/>
          </w:tcPr>
          <w:p w:rsidR="00DF5AB3" w:rsidRDefault="00C11AA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w:t>
            </w:r>
            <w:r>
              <w:rPr>
                <w:rFonts w:ascii="Arial" w:eastAsia="Arial" w:hAnsi="Arial" w:cs="Arial"/>
                <w:color w:val="000000"/>
                <w:sz w:val="24"/>
                <w:szCs w:val="24"/>
              </w:rPr>
              <w:t>odes of practice issued by the Information Commissioner or relevant Government department in relation to such legislation;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w:t>
            </w:r>
            <w:r>
              <w:rPr>
                <w:rFonts w:ascii="Arial" w:eastAsia="Arial" w:hAnsi="Arial" w:cs="Arial"/>
                <w:color w:val="000000"/>
                <w:sz w:val="24"/>
                <w:szCs w:val="24"/>
              </w:rPr>
              <w:t>e Contract arising from acts, events, omissions, happenings or non-happenings beyond its reasonable control and which are not attributable to any wilful act, neglect or failure to take reasonable preventative action by that Party, including:</w:t>
            </w:r>
          </w:p>
          <w:p w:rsidR="00DF5AB3" w:rsidRDefault="00C11AA9">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DF5AB3" w:rsidRDefault="00C11AA9">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DF5AB3" w:rsidRDefault="00C11AA9">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acts of government, local government or regulatory bodies;</w:t>
            </w:r>
          </w:p>
          <w:p w:rsidR="00DF5AB3" w:rsidRDefault="00C11AA9">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notice published on the Find </w:t>
            </w:r>
            <w:r>
              <w:rPr>
                <w:rFonts w:ascii="Arial" w:eastAsia="Arial" w:hAnsi="Arial" w:cs="Arial"/>
                <w:color w:val="000000"/>
                <w:sz w:val="24"/>
                <w:szCs w:val="24"/>
              </w:rPr>
              <w:t>a Tender Service;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w:t>
            </w:r>
            <w:r>
              <w:rPr>
                <w:rFonts w:ascii="Arial" w:eastAsia="Arial" w:hAnsi="Arial" w:cs="Arial"/>
                <w:b/>
                <w:color w:val="000000"/>
                <w:sz w:val="24"/>
                <w:szCs w:val="24"/>
              </w:rPr>
              <w:t>e Rule"</w:t>
            </w:r>
          </w:p>
        </w:tc>
        <w:tc>
          <w:tcPr>
            <w:tcW w:w="7515" w:type="dxa"/>
          </w:tcPr>
          <w:p w:rsidR="00DF5AB3" w:rsidRDefault="00C11AA9">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DF5AB3" w:rsidRDefault="00C11AA9">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"General Change in Law"</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rsidR="00DF5AB3" w:rsidRDefault="00C11AA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DF5AB3" w:rsidRDefault="00C11AA9">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DF5AB3" w:rsidRDefault="00C11AA9">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w:t>
            </w:r>
            <w:r>
              <w:rPr>
                <w:rFonts w:ascii="Arial" w:eastAsia="Arial" w:hAnsi="Arial" w:cs="Arial"/>
                <w:color w:val="000000"/>
                <w:sz w:val="24"/>
                <w:szCs w:val="24"/>
              </w:rPr>
              <w:t xml:space="preserve"> as updated from time to time in accordance with the Variation Procedure;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DF5AB3" w:rsidRDefault="00C11AA9">
            <w:pPr>
              <w:numPr>
                <w:ilvl w:val="1"/>
                <w:numId w:val="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DF5AB3" w:rsidRDefault="00C11AA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DF5AB3" w:rsidRDefault="00C11AA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 xml:space="preserve">sed Variation when implemented, including any increase or decrease in the Framework Prices/Charges (as applicable), any alteration in the </w:t>
            </w:r>
            <w:r>
              <w:rPr>
                <w:rFonts w:ascii="Arial" w:eastAsia="Arial" w:hAnsi="Arial" w:cs="Arial"/>
                <w:color w:val="000000"/>
                <w:sz w:val="24"/>
                <w:szCs w:val="24"/>
              </w:rPr>
              <w:lastRenderedPageBreak/>
              <w:t>resources and/or expenditure required by either Party and any alteration to the working practices of either Party;</w:t>
            </w:r>
          </w:p>
          <w:p w:rsidR="00DF5AB3" w:rsidRDefault="00C11AA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DF5AB3" w:rsidRDefault="00C11AA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w:t>
            </w:r>
            <w:r>
              <w:rPr>
                <w:rFonts w:ascii="Arial" w:eastAsia="Arial" w:hAnsi="Arial" w:cs="Arial"/>
                <w:color w:val="000000"/>
                <w:sz w:val="24"/>
                <w:szCs w:val="24"/>
              </w:rPr>
              <w: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w:t>
            </w:r>
            <w:r>
              <w:rPr>
                <w:rFonts w:ascii="Arial" w:eastAsia="Arial" w:hAnsi="Arial" w:cs="Arial"/>
                <w:color w:val="000000"/>
                <w:sz w:val="24"/>
                <w:szCs w:val="24"/>
              </w:rPr>
              <w:t xml:space="preserve"> inability to pay its debts, or:</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w:t>
            </w:r>
            <w:r>
              <w:rPr>
                <w:rFonts w:ascii="Arial" w:eastAsia="Arial" w:hAnsi="Arial" w:cs="Arial"/>
                <w:color w:val="000000"/>
                <w:sz w:val="24"/>
                <w:szCs w:val="24"/>
              </w:rPr>
              <w:t>erwise) with a view to rescheduling any of its debts, or makes a proposal for or enters into any compromise or arrangement with one or more of its creditors or takes any step to obtain a moratorium pursuant to Section 1A and Schedule A1 of the Insolvency A</w:t>
            </w:r>
            <w:r>
              <w:rPr>
                <w:rFonts w:ascii="Arial" w:eastAsia="Arial" w:hAnsi="Arial" w:cs="Arial"/>
                <w:color w:val="000000"/>
                <w:sz w:val="24"/>
                <w:szCs w:val="24"/>
              </w:rPr>
              <w:t xml:space="preserve">ct 1986 other than (in the case of a company, a LLP or a partnership) for the sole purpose of a scheme for a solvent amalgamation of that person </w:t>
            </w:r>
            <w:r>
              <w:rPr>
                <w:rFonts w:ascii="Arial" w:eastAsia="Arial" w:hAnsi="Arial" w:cs="Arial"/>
                <w:color w:val="000000"/>
                <w:sz w:val="24"/>
                <w:szCs w:val="24"/>
              </w:rPr>
              <w:lastRenderedPageBreak/>
              <w:t>with one or more other companies or the solvent reconstruction of that person;</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w:t>
            </w:r>
            <w:r>
              <w:rPr>
                <w:rFonts w:ascii="Arial" w:eastAsia="Arial" w:hAnsi="Arial" w:cs="Arial"/>
                <w:color w:val="000000"/>
                <w:sz w:val="24"/>
                <w:szCs w:val="24"/>
              </w:rPr>
              <w:t>led to appoint a receiver over the assets of that person or a receiver is appointed over the assets of that person;</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w:t>
            </w:r>
            <w:r>
              <w:rPr>
                <w:rFonts w:ascii="Arial" w:eastAsia="Arial" w:hAnsi="Arial" w:cs="Arial"/>
                <w:color w:val="000000"/>
                <w:sz w:val="24"/>
                <w:szCs w:val="24"/>
              </w:rPr>
              <w:t>nforced on or sued against, the whole or any part of that person’s assets and such attachment or process is not discharged within 14 days;</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w:t>
            </w:r>
            <w:r>
              <w:rPr>
                <w:rFonts w:ascii="Arial" w:eastAsia="Arial" w:hAnsi="Arial" w:cs="Arial"/>
                <w:color w:val="000000"/>
                <w:sz w:val="24"/>
                <w:szCs w:val="24"/>
              </w:rPr>
              <w:t>siness;</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w:t>
            </w:r>
            <w:r>
              <w:rPr>
                <w:rFonts w:ascii="Arial" w:eastAsia="Arial" w:hAnsi="Arial" w:cs="Arial"/>
                <w:color w:val="000000"/>
                <w:sz w:val="24"/>
                <w:szCs w:val="24"/>
              </w:rPr>
              <w:t xml:space="preserve"> of that person other than for the sole purpose of a scheme for a solvent amalgamation of that person with one or more other companies or the solvent reconstruction of that person;</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w:t>
            </w:r>
            <w:r>
              <w:rPr>
                <w:rFonts w:ascii="Arial" w:eastAsia="Arial" w:hAnsi="Arial" w:cs="Arial"/>
                <w:color w:val="000000"/>
                <w:sz w:val="24"/>
                <w:szCs w:val="24"/>
              </w:rPr>
              <w:t>ent of an administrator, or if a notice of intention to appoint an administrator is filed at Court or given or if an administrator is appointed, over that person;</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w:t>
            </w:r>
            <w:r>
              <w:rPr>
                <w:rFonts w:ascii="Arial" w:eastAsia="Arial" w:hAnsi="Arial" w:cs="Arial"/>
                <w:color w:val="000000"/>
                <w:sz w:val="24"/>
                <w:szCs w:val="24"/>
              </w:rPr>
              <w:t>f that person has become entitled to appoint or has appointed an administrative receiver; or</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w:t>
            </w:r>
            <w:r>
              <w:rPr>
                <w:rFonts w:ascii="Arial" w:eastAsia="Arial" w:hAnsi="Arial" w:cs="Arial"/>
                <w:color w:val="000000"/>
                <w:sz w:val="24"/>
                <w:szCs w:val="24"/>
              </w:rPr>
              <w:t>ural receiver; or</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rsidR="00DF5AB3" w:rsidRDefault="00C11AA9">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DF5AB3" w:rsidRDefault="00C11AA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DF5AB3" w:rsidRDefault="00C11AA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"Invoicing Address"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F5AB3">
        <w:trPr>
          <w:trHeight w:val="357"/>
        </w:trPr>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F5AB3">
        <w:trPr>
          <w:trHeight w:val="426"/>
        </w:trPr>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DF5AB3" w:rsidRDefault="00C11AA9">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DF5AB3" w:rsidRDefault="00C11AA9">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DF5AB3" w:rsidRDefault="00C11AA9">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DF5AB3" w:rsidRDefault="00C11AA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rsidR="00DF5AB3" w:rsidRDefault="00C11AA9">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rsidR="00DF5AB3" w:rsidRDefault="00C11AA9">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rsidR="00DF5AB3" w:rsidRDefault="00C11AA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rsidR="00DF5AB3" w:rsidRDefault="00C11AA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DF5AB3" w:rsidRDefault="00C11AA9">
            <w:pPr>
              <w:numPr>
                <w:ilvl w:val="1"/>
                <w:numId w:val="7"/>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DF5AB3" w:rsidRDefault="00C11AA9">
            <w:pPr>
              <w:numPr>
                <w:ilvl w:val="1"/>
                <w:numId w:val="7"/>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DF5AB3" w:rsidRDefault="00C11AA9">
            <w:pPr>
              <w:numPr>
                <w:ilvl w:val="1"/>
                <w:numId w:val="7"/>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15" w:type="dxa"/>
          </w:tcPr>
          <w:p w:rsidR="00DF5AB3" w:rsidRDefault="00C11AA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rsidR="00DF5AB3" w:rsidRDefault="00C11AA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"National Insurance"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rsidR="00DF5AB3" w:rsidRDefault="00C11AA9">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DF5AB3" w:rsidRDefault="00C11AA9">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DF5AB3" w:rsidRDefault="00C11AA9">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DF5AB3" w:rsidRDefault="00C11AA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DF5AB3" w:rsidRDefault="00C11AA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DF5AB3" w:rsidRDefault="00C11AA9">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DF5AB3" w:rsidRDefault="00C11AA9">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DF5AB3" w:rsidRDefault="00C11AA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DF5AB3" w:rsidRDefault="00C11AA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DF5AB3" w:rsidRDefault="00C11AA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DF5AB3" w:rsidRDefault="00C11AA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DF5AB3" w:rsidRDefault="00C11AA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DF5AB3" w:rsidRDefault="00C11AA9">
            <w:pPr>
              <w:numPr>
                <w:ilvl w:val="1"/>
                <w:numId w:val="2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DF5AB3" w:rsidRDefault="00C11AA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DF5AB3" w:rsidRDefault="00C11AA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DF5AB3" w:rsidRDefault="00C11AA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DF5AB3" w:rsidRDefault="00C11AA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w:t>
            </w:r>
            <w:r>
              <w:rPr>
                <w:rFonts w:ascii="Arial" w:eastAsia="Arial" w:hAnsi="Arial" w:cs="Arial"/>
                <w:color w:val="000000"/>
                <w:sz w:val="24"/>
                <w:szCs w:val="24"/>
              </w:rPr>
              <w:t>vision of the Deliverables, including the amount of money attributed to each risk and/or contingency; and</w:t>
            </w:r>
          </w:p>
          <w:p w:rsidR="00DF5AB3" w:rsidRDefault="00C11AA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“Parent Undertaking”</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set out in s</w:t>
            </w:r>
            <w:r>
              <w:rPr>
                <w:rFonts w:ascii="Arial" w:eastAsia="Arial" w:hAnsi="Arial" w:cs="Arial"/>
                <w:sz w:val="24"/>
                <w:szCs w:val="24"/>
              </w:rPr>
              <w:t>ection 1162 of the Companies Act 2006;</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Indicators" or "PIs"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r>
              <w:rPr>
                <w:rFonts w:ascii="Arial" w:eastAsia="Arial" w:hAnsi="Arial" w:cs="Arial"/>
                <w:color w:val="000000"/>
                <w:sz w:val="24"/>
                <w:szCs w:val="24"/>
              </w:rPr>
              <w: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w:t>
            </w:r>
            <w:r>
              <w:rPr>
                <w:rFonts w:ascii="Arial" w:eastAsia="Arial" w:hAnsi="Arial" w:cs="Arial"/>
                <w:color w:val="000000"/>
                <w:sz w:val="24"/>
                <w:szCs w:val="24"/>
              </w:rPr>
              <w:t>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w:t>
              </w:r>
              <w:r>
                <w:rPr>
                  <w:rFonts w:ascii="Arial" w:eastAsia="Arial" w:hAnsi="Arial" w:cs="Arial"/>
                  <w:color w:val="0000FF"/>
                  <w:sz w:val="24"/>
                  <w:szCs w:val="24"/>
                  <w:u w:val="single"/>
                </w:rPr>
                <w:t>ed-people-and-bodies</w:t>
              </w:r>
            </w:hyperlink>
            <w:r>
              <w:rPr>
                <w:rFonts w:ascii="Arial" w:eastAsia="Arial" w:hAnsi="Arial" w:cs="Arial"/>
                <w:color w:val="000000"/>
                <w:sz w:val="24"/>
                <w:szCs w:val="24"/>
              </w:rPr>
              <w: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w:t>
            </w:r>
            <w:r>
              <w:rPr>
                <w:rFonts w:ascii="Arial" w:eastAsia="Arial" w:hAnsi="Arial" w:cs="Arial"/>
                <w:color w:val="000000"/>
                <w:sz w:val="24"/>
                <w:szCs w:val="24"/>
              </w:rPr>
              <w:t>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rsidR="00DF5AB3" w:rsidRDefault="00C11AA9">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DF5AB3" w:rsidRDefault="00C11AA9">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DF5AB3" w:rsidRDefault="00C11AA9">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DF5AB3" w:rsidRDefault="00C11AA9">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improper performance of a relevant function or </w:t>
            </w:r>
            <w:r>
              <w:rPr>
                <w:rFonts w:ascii="Arial" w:eastAsia="Arial" w:hAnsi="Arial" w:cs="Arial"/>
                <w:color w:val="000000"/>
                <w:sz w:val="24"/>
                <w:szCs w:val="24"/>
              </w:rPr>
              <w:t>activity in connection with each Contract; or</w:t>
            </w:r>
          </w:p>
          <w:p w:rsidR="00DF5AB3" w:rsidRDefault="00C11AA9">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DF5AB3" w:rsidRDefault="00C11AA9">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under the Bribery Act 2010 (or any legislation repealed or revoked by such Act); or</w:t>
            </w:r>
          </w:p>
          <w:p w:rsidR="00DF5AB3" w:rsidRDefault="00C11AA9">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DF5AB3" w:rsidRDefault="00C11AA9">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DF5AB3" w:rsidRDefault="00C11AA9">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DF5AB3" w:rsidRDefault="00C11AA9">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DF5AB3" w:rsidRDefault="00C11AA9">
            <w:pPr>
              <w:numPr>
                <w:ilvl w:val="1"/>
                <w:numId w:val="1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DF5AB3" w:rsidRDefault="00C11AA9">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w:t>
            </w:r>
            <w:r>
              <w:rPr>
                <w:rFonts w:ascii="Arial" w:eastAsia="Arial" w:hAnsi="Arial" w:cs="Arial"/>
                <w:color w:val="000000"/>
                <w:sz w:val="24"/>
                <w:szCs w:val="24"/>
              </w:rPr>
              <w:t>sarily incurred in the performance of the Services, calculated at the rates and in accordance with the Buyer's expenses policy current from time to time, but not including:</w:t>
            </w:r>
          </w:p>
          <w:p w:rsidR="00DF5AB3" w:rsidRDefault="00C11AA9">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travel expenses incurred as a result of Supplier Staff travelling to and from their usual place of work, or to and from the premises at which the Services are principally to be performed, unless the Buyer otherwise agrees in advance in writing; and</w:t>
            </w:r>
          </w:p>
          <w:p w:rsidR="00DF5AB3" w:rsidRDefault="00C11AA9">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w:t>
            </w:r>
            <w:r>
              <w:rPr>
                <w:rFonts w:ascii="Arial" w:eastAsia="Arial" w:hAnsi="Arial" w:cs="Arial"/>
                <w:color w:val="000000"/>
                <w:sz w:val="24"/>
                <w:szCs w:val="24"/>
              </w:rPr>
              <w:t>ence expenses incurred by Supplier Staff whilst performing the Services at their usual place of work, or to and from the premises at which the Services are principally to be performed;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Authority"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rsidR="00DF5AB3" w:rsidRDefault="00C11AA9">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DF5AB3" w:rsidRDefault="00C11AA9">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rsidR="00DF5AB3" w:rsidRDefault="00C11AA9">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rsidR="00DF5AB3" w:rsidRDefault="00C11AA9">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"Required Insurances"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w:t>
            </w:r>
            <w:r>
              <w:rPr>
                <w:rFonts w:ascii="Arial" w:eastAsia="Arial" w:hAnsi="Arial" w:cs="Arial"/>
                <w:color w:val="000000"/>
                <w:sz w:val="24"/>
                <w:szCs w:val="24"/>
              </w:rPr>
              <w:t xml:space="preserve">Requirements) or any additional insurances specified in the Order Form;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w:t>
            </w:r>
            <w:r>
              <w:rPr>
                <w:rFonts w:ascii="Arial" w:eastAsia="Arial" w:hAnsi="Arial" w:cs="Arial"/>
                <w:color w:val="000000"/>
                <w:sz w:val="24"/>
                <w:szCs w:val="24"/>
              </w:rPr>
              <w:t>eaning given to it in the Order Form;</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DF5AB3" w:rsidRDefault="00C11AA9">
            <w:pPr>
              <w:numPr>
                <w:ilvl w:val="1"/>
                <w:numId w:val="2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DF5AB3" w:rsidRDefault="00C11AA9">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DF5AB3">
        <w:trPr>
          <w:trHeight w:val="945"/>
        </w:trPr>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F5AB3">
        <w:trPr>
          <w:trHeight w:val="945"/>
        </w:trPr>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"Special Terms"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DF5AB3">
        <w:trPr>
          <w:trHeight w:val="945"/>
        </w:trPr>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F5AB3">
        <w:trPr>
          <w:trHeight w:val="945"/>
        </w:trPr>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DF5AB3" w:rsidRDefault="00C11AA9">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DF5AB3" w:rsidRDefault="00C11AA9">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DF5AB3" w:rsidRDefault="00C11AA9">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DF5AB3" w:rsidRDefault="00C11AA9">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DF5AB3" w:rsidRDefault="00C11AA9">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DF5AB3" w:rsidRDefault="00C11AA9">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DF5AB3" w:rsidRDefault="00C11AA9">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"Subprocessor"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“Subsidiary Undertaking”</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“Supplier Group”</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 and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15" w:type="dxa"/>
          </w:tcPr>
          <w:p w:rsidR="00DF5AB3" w:rsidRDefault="00C11AA9">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DF5AB3" w:rsidRDefault="00C11AA9">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DF5AB3" w:rsidRDefault="00C11AA9">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DF5AB3">
        <w:tc>
          <w:tcPr>
            <w:tcW w:w="2445" w:type="dxa"/>
          </w:tcPr>
          <w:p w:rsidR="00DF5AB3" w:rsidRDefault="00C11AA9">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15" w:type="dxa"/>
          </w:tcPr>
          <w:p w:rsidR="00DF5AB3" w:rsidRDefault="00C11AA9">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DF5AB3" w:rsidRDefault="00C11AA9">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DF5AB3" w:rsidRDefault="00C11AA9">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DF5AB3" w:rsidRDefault="00C11AA9">
            <w:pPr>
              <w:numPr>
                <w:ilvl w:val="1"/>
                <w:numId w:val="1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w:t>
            </w:r>
            <w:r>
              <w:rPr>
                <w:rFonts w:ascii="Arial" w:eastAsia="Arial" w:hAnsi="Arial" w:cs="Arial"/>
                <w:color w:val="000000"/>
                <w:sz w:val="24"/>
                <w:szCs w:val="24"/>
              </w:rPr>
              <w:t xml:space="preserve"> relation to a period or a Milestone (as the context requires), the Supplier Profit for the relevant period or in relation to the relevant Milestone divided by the total Charges over the same period or in relation to the relevant Milestone and expressed as</w:t>
            </w:r>
            <w:r>
              <w:rPr>
                <w:rFonts w:ascii="Arial" w:eastAsia="Arial" w:hAnsi="Arial" w:cs="Arial"/>
                <w:color w:val="000000"/>
                <w:sz w:val="24"/>
                <w:szCs w:val="24"/>
              </w:rPr>
              <w:t xml:space="preserve"> a percentage;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rsidR="00DF5AB3" w:rsidRDefault="00C11AA9">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DF5AB3" w:rsidRDefault="00C11AA9">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DF5AB3" w:rsidRDefault="00C11AA9">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DF5AB3" w:rsidRDefault="00C11AA9">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DF5AB3" w:rsidRDefault="00C11AA9">
            <w:pPr>
              <w:numPr>
                <w:ilvl w:val="1"/>
                <w:numId w:val="11"/>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DF5AB3" w:rsidRDefault="00C11AA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Supplier Employees"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DF5AB3">
        <w:tc>
          <w:tcPr>
            <w:tcW w:w="2445" w:type="dxa"/>
          </w:tcPr>
          <w:p w:rsidR="00DF5AB3" w:rsidRDefault="00C11AA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rsidR="00DF5AB3" w:rsidRDefault="00C11AA9">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DF5AB3" w:rsidRDefault="00C11AA9">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DF5AB3" w:rsidRDefault="00C11AA9">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DF5AB3" w:rsidRDefault="00DF5AB3">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DF5AB3">
        <w:tc>
          <w:tcPr>
            <w:tcW w:w="2445" w:type="dxa"/>
          </w:tcPr>
          <w:p w:rsidR="00DF5AB3" w:rsidRDefault="00C11AA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rsidR="00DF5AB3" w:rsidRDefault="00C11AA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w:t>
            </w:r>
            <w:r>
              <w:rPr>
                <w:rFonts w:ascii="Arial" w:eastAsia="Arial" w:hAnsi="Arial" w:cs="Arial"/>
                <w:color w:val="000000"/>
                <w:sz w:val="24"/>
                <w:szCs w:val="24"/>
              </w:rPr>
              <w:t>ling (other than to and from the Supplier's offices, or to and from the Sites) but excluding lunch breaks.</w:t>
            </w:r>
          </w:p>
        </w:tc>
      </w:tr>
    </w:tbl>
    <w:p w:rsidR="00DF5AB3" w:rsidRDefault="00DF5AB3">
      <w:pPr>
        <w:spacing w:after="0" w:line="240" w:lineRule="auto"/>
        <w:rPr>
          <w:rFonts w:ascii="Arial" w:eastAsia="Arial" w:hAnsi="Arial" w:cs="Arial"/>
          <w:sz w:val="24"/>
          <w:szCs w:val="24"/>
        </w:rPr>
      </w:pPr>
      <w:bookmarkStart w:id="5" w:name="_heading=h.gjdgxs" w:colFirst="0" w:colLast="0"/>
      <w:bookmarkEnd w:id="5"/>
    </w:p>
    <w:sectPr w:rsidR="00DF5AB3">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AA9" w:rsidRDefault="00C11AA9">
      <w:pPr>
        <w:spacing w:after="0" w:line="240" w:lineRule="auto"/>
      </w:pPr>
      <w:r>
        <w:separator/>
      </w:r>
    </w:p>
  </w:endnote>
  <w:endnote w:type="continuationSeparator" w:id="0">
    <w:p w:rsidR="00C11AA9" w:rsidRDefault="00C11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t xml:space="preserve">                                           </w:t>
    </w:r>
  </w:p>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417C2">
      <w:rPr>
        <w:rFonts w:ascii="Arial" w:eastAsia="Arial" w:hAnsi="Arial" w:cs="Arial"/>
        <w:color w:val="000000"/>
        <w:sz w:val="20"/>
        <w:szCs w:val="20"/>
      </w:rPr>
      <w:fldChar w:fldCharType="separate"/>
    </w:r>
    <w:r w:rsidR="00D417C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F5AB3" w:rsidRDefault="00C11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r>
    <w:r>
      <w:rPr>
        <w:rFonts w:ascii="Arial" w:eastAsia="Arial" w:hAnsi="Arial" w:cs="Arial"/>
        <w:color w:val="BFBFBF"/>
        <w:sz w:val="20"/>
        <w:szCs w:val="20"/>
      </w:rPr>
      <w:t xml:space="preserve">                                           </w:t>
    </w:r>
  </w:p>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DF5AB3" w:rsidRDefault="00C11A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AA9" w:rsidRDefault="00C11AA9">
      <w:pPr>
        <w:spacing w:after="0" w:line="240" w:lineRule="auto"/>
      </w:pPr>
      <w:r>
        <w:separator/>
      </w:r>
    </w:p>
  </w:footnote>
  <w:footnote w:type="continuationSeparator" w:id="0">
    <w:p w:rsidR="00C11AA9" w:rsidRDefault="00C11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D417C2" w:rsidRDefault="00D417C2">
    <w:pPr>
      <w:rPr>
        <w:rFonts w:ascii="Arial" w:eastAsia="Arial" w:hAnsi="Arial" w:cs="Arial"/>
        <w:color w:val="BFBFBF"/>
        <w:sz w:val="20"/>
        <w:szCs w:val="20"/>
      </w:rPr>
    </w:pPr>
    <w:r>
      <w:rPr>
        <w:rFonts w:ascii="Arial" w:eastAsia="Arial" w:hAnsi="Arial" w:cs="Arial"/>
        <w:color w:val="000000"/>
        <w:sz w:val="20"/>
        <w:szCs w:val="20"/>
      </w:rPr>
      <w:t>Crown Copyright 2023</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AB3" w:rsidRDefault="00C11AA9">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DF5AB3" w:rsidRDefault="00C11AA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8278D"/>
    <w:multiLevelType w:val="multilevel"/>
    <w:tmpl w:val="115690EC"/>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F23155"/>
    <w:multiLevelType w:val="multilevel"/>
    <w:tmpl w:val="8412229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5E5B9B"/>
    <w:multiLevelType w:val="multilevel"/>
    <w:tmpl w:val="376A455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10FA09BA"/>
    <w:multiLevelType w:val="multilevel"/>
    <w:tmpl w:val="87E499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48036F"/>
    <w:multiLevelType w:val="multilevel"/>
    <w:tmpl w:val="DFD203B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9A57682"/>
    <w:multiLevelType w:val="multilevel"/>
    <w:tmpl w:val="717E76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FF44DD"/>
    <w:multiLevelType w:val="multilevel"/>
    <w:tmpl w:val="3D5694D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69058F"/>
    <w:multiLevelType w:val="multilevel"/>
    <w:tmpl w:val="DB12F1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7CC770F"/>
    <w:multiLevelType w:val="multilevel"/>
    <w:tmpl w:val="A060F0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297CB8"/>
    <w:multiLevelType w:val="multilevel"/>
    <w:tmpl w:val="BF723426"/>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30D46034"/>
    <w:multiLevelType w:val="multilevel"/>
    <w:tmpl w:val="F47E15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23407B1"/>
    <w:multiLevelType w:val="multilevel"/>
    <w:tmpl w:val="74A07B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A167E6A"/>
    <w:multiLevelType w:val="multilevel"/>
    <w:tmpl w:val="1A12A9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B153304"/>
    <w:multiLevelType w:val="multilevel"/>
    <w:tmpl w:val="999A43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D7F48B2"/>
    <w:multiLevelType w:val="multilevel"/>
    <w:tmpl w:val="45E23D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D748F9"/>
    <w:multiLevelType w:val="multilevel"/>
    <w:tmpl w:val="6C7AF5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56450F"/>
    <w:multiLevelType w:val="multilevel"/>
    <w:tmpl w:val="165621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5750F2"/>
    <w:multiLevelType w:val="multilevel"/>
    <w:tmpl w:val="192E37FE"/>
    <w:lvl w:ilvl="0">
      <w:start w:val="1"/>
      <w:numFmt w:val="lowerLetter"/>
      <w:pStyle w:val="GPSDefinitionL4"/>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61496F6E"/>
    <w:multiLevelType w:val="multilevel"/>
    <w:tmpl w:val="1920620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6E3B78"/>
    <w:multiLevelType w:val="multilevel"/>
    <w:tmpl w:val="725254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F74E0A"/>
    <w:multiLevelType w:val="multilevel"/>
    <w:tmpl w:val="4AF651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60266A"/>
    <w:multiLevelType w:val="multilevel"/>
    <w:tmpl w:val="BFCA28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BD546F"/>
    <w:multiLevelType w:val="multilevel"/>
    <w:tmpl w:val="FA566514"/>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E99344F"/>
    <w:multiLevelType w:val="multilevel"/>
    <w:tmpl w:val="0E3429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D843AB"/>
    <w:multiLevelType w:val="multilevel"/>
    <w:tmpl w:val="67746C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842858"/>
    <w:multiLevelType w:val="multilevel"/>
    <w:tmpl w:val="EBF472A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9371073"/>
    <w:multiLevelType w:val="multilevel"/>
    <w:tmpl w:val="721894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13"/>
  </w:num>
  <w:num w:numId="3">
    <w:abstractNumId w:val="10"/>
  </w:num>
  <w:num w:numId="4">
    <w:abstractNumId w:val="22"/>
  </w:num>
  <w:num w:numId="5">
    <w:abstractNumId w:val="6"/>
  </w:num>
  <w:num w:numId="6">
    <w:abstractNumId w:val="9"/>
  </w:num>
  <w:num w:numId="7">
    <w:abstractNumId w:val="0"/>
  </w:num>
  <w:num w:numId="8">
    <w:abstractNumId w:val="4"/>
  </w:num>
  <w:num w:numId="9">
    <w:abstractNumId w:val="15"/>
  </w:num>
  <w:num w:numId="10">
    <w:abstractNumId w:val="12"/>
  </w:num>
  <w:num w:numId="11">
    <w:abstractNumId w:val="25"/>
  </w:num>
  <w:num w:numId="12">
    <w:abstractNumId w:val="2"/>
  </w:num>
  <w:num w:numId="13">
    <w:abstractNumId w:val="5"/>
  </w:num>
  <w:num w:numId="14">
    <w:abstractNumId w:val="7"/>
  </w:num>
  <w:num w:numId="15">
    <w:abstractNumId w:val="20"/>
  </w:num>
  <w:num w:numId="16">
    <w:abstractNumId w:val="11"/>
  </w:num>
  <w:num w:numId="17">
    <w:abstractNumId w:val="23"/>
  </w:num>
  <w:num w:numId="18">
    <w:abstractNumId w:val="1"/>
  </w:num>
  <w:num w:numId="19">
    <w:abstractNumId w:val="18"/>
  </w:num>
  <w:num w:numId="20">
    <w:abstractNumId w:val="3"/>
  </w:num>
  <w:num w:numId="21">
    <w:abstractNumId w:val="14"/>
  </w:num>
  <w:num w:numId="22">
    <w:abstractNumId w:val="26"/>
  </w:num>
  <w:num w:numId="23">
    <w:abstractNumId w:val="8"/>
  </w:num>
  <w:num w:numId="24">
    <w:abstractNumId w:val="21"/>
  </w:num>
  <w:num w:numId="25">
    <w:abstractNumId w:val="16"/>
  </w:num>
  <w:num w:numId="26">
    <w:abstractNumId w:val="19"/>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AB3"/>
    <w:rsid w:val="00C11AA9"/>
    <w:rsid w:val="00D417C2"/>
    <w:rsid w:val="00DF5A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A06FEE-DF76-4BE4-AB88-AB76F47C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9">
    <w:name w:val="9"/>
    <w:basedOn w:val="TableNormal"/>
    <w:pPr>
      <w:spacing w:after="0" w:line="240" w:lineRule="auto"/>
    </w:pPr>
    <w:rPr>
      <w:sz w:val="20"/>
      <w:szCs w:val="20"/>
    </w:rPr>
    <w:tblPr>
      <w:tblStyleRowBandSize w:val="1"/>
      <w:tblStyleColBandSize w:val="1"/>
    </w:tblPr>
  </w:style>
  <w:style w:type="table" w:customStyle="1" w:styleId="8">
    <w:name w:val="8"/>
    <w:basedOn w:val="TableNormal"/>
    <w:tblPr>
      <w:tblStyleRowBandSize w:val="1"/>
      <w:tblStyleColBandSize w:val="1"/>
      <w:tblCellMar>
        <w:left w:w="0" w:type="dxa"/>
        <w:right w:w="0" w:type="dxa"/>
      </w:tblCellMar>
    </w:tblPr>
  </w:style>
  <w:style w:type="table" w:customStyle="1" w:styleId="7">
    <w:name w:val="7"/>
    <w:basedOn w:val="TableNormal"/>
    <w:pPr>
      <w:spacing w:after="0" w:line="240" w:lineRule="auto"/>
    </w:pPr>
    <w:rPr>
      <w:sz w:val="20"/>
      <w:szCs w:val="20"/>
    </w:rPr>
    <w:tblPr>
      <w:tblStyleRowBandSize w:val="1"/>
      <w:tblStyleColBandSize w:val="1"/>
    </w:tblPr>
  </w:style>
  <w:style w:type="table" w:customStyle="1" w:styleId="6">
    <w:name w:val="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5">
    <w:name w:val="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3">
    <w:name w:val="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2">
    <w:name w:val="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1">
    <w:name w:val="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knRIWbcQCUsCVwXAI8HaybPWA==">CgMxLjAyCWlkLmdqZGd4czIJaC4zMGowemxsMgloLjFmb2I5dGUyCWguM3pueXNoNzIIaC5namRneHM4AGpLCjVzdWdnZXN0SWRJbXBvcnQzNzZlMDk3Yi1lY2RjLTRhOWMtYmM1YS03MTBmZGQ3MGNkZTBfMRISVmljdG9yaWEgSXJlbW9uZ2VyciExaV9OM3ZCc2tzZVd1R3F2dUNlRlA2MHNJekJoWFdfUWQ=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9570</Words>
  <Characters>54549</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Adam Cureton</cp:lastModifiedBy>
  <cp:revision>1</cp:revision>
  <dcterms:created xsi:type="dcterms:W3CDTF">2023-01-29T23:28:00Z</dcterms:created>
  <dcterms:modified xsi:type="dcterms:W3CDTF">2024-03-11T14:20:00Z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